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horzAnchor="margin" w:tblpY="-555"/>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9"/>
        <w:gridCol w:w="5756"/>
        <w:gridCol w:w="1997"/>
      </w:tblGrid>
      <w:tr w:rsidR="00E8721D" w:rsidTr="00640687">
        <w:trPr>
          <w:trHeight w:val="2042"/>
        </w:trPr>
        <w:tc>
          <w:tcPr>
            <w:tcW w:w="1489" w:type="dxa"/>
            <w:tcBorders>
              <w:top w:val="single" w:sz="4" w:space="0" w:color="000000"/>
              <w:left w:val="single" w:sz="4" w:space="0" w:color="000000"/>
              <w:bottom w:val="single" w:sz="4" w:space="0" w:color="000000"/>
              <w:right w:val="single" w:sz="4" w:space="0" w:color="000000"/>
            </w:tcBorders>
            <w:hideMark/>
          </w:tcPr>
          <w:p w:rsidR="00E8721D" w:rsidRDefault="00E8721D" w:rsidP="00640687">
            <w:pPr>
              <w:tabs>
                <w:tab w:val="left" w:pos="2790"/>
              </w:tabs>
            </w:pPr>
            <w:r>
              <w:rPr>
                <w:noProof/>
                <w:lang w:eastAsia="ro-RO"/>
              </w:rPr>
              <w:drawing>
                <wp:inline distT="0" distB="0" distL="0" distR="0" wp14:anchorId="05475818" wp14:editId="1D0B3F2D">
                  <wp:extent cx="885825" cy="1266825"/>
                  <wp:effectExtent l="0" t="0" r="9525" b="9525"/>
                  <wp:docPr id="1884073181" name="Imagine 1" descr="465x0_image-2016-07-11-21150609-0-stema-acvila-coroan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65x0_image-2016-07-11-21150609-0-stema-acvila-coroana-ca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1266825"/>
                          </a:xfrm>
                          <a:prstGeom prst="rect">
                            <a:avLst/>
                          </a:prstGeom>
                          <a:noFill/>
                          <a:ln>
                            <a:noFill/>
                          </a:ln>
                        </pic:spPr>
                      </pic:pic>
                    </a:graphicData>
                  </a:graphic>
                </wp:inline>
              </w:drawing>
            </w:r>
          </w:p>
        </w:tc>
        <w:tc>
          <w:tcPr>
            <w:tcW w:w="5756" w:type="dxa"/>
            <w:tcBorders>
              <w:top w:val="single" w:sz="4" w:space="0" w:color="000000"/>
              <w:left w:val="single" w:sz="4" w:space="0" w:color="000000"/>
              <w:bottom w:val="single" w:sz="4" w:space="0" w:color="000000"/>
              <w:right w:val="single" w:sz="4" w:space="0" w:color="000000"/>
            </w:tcBorders>
            <w:hideMark/>
          </w:tcPr>
          <w:p w:rsidR="00E8721D" w:rsidRDefault="00E8721D" w:rsidP="00640687">
            <w:pPr>
              <w:spacing w:after="0"/>
              <w:jc w:val="center"/>
              <w:rPr>
                <w:rFonts w:ascii="Cambria" w:hAnsi="Cambria"/>
                <w:b/>
                <w:bCs/>
                <w:lang w:val="fr-FR"/>
              </w:rPr>
            </w:pPr>
            <w:r>
              <w:rPr>
                <w:rFonts w:ascii="Cambria" w:hAnsi="Cambria"/>
                <w:b/>
                <w:bCs/>
                <w:lang w:val="fr-FR"/>
              </w:rPr>
              <w:t>ROMANIA</w:t>
            </w:r>
          </w:p>
          <w:p w:rsidR="00E8721D" w:rsidRDefault="00E8721D" w:rsidP="00640687">
            <w:pPr>
              <w:spacing w:after="0"/>
              <w:jc w:val="center"/>
              <w:rPr>
                <w:rFonts w:ascii="Cambria" w:hAnsi="Cambria"/>
                <w:b/>
                <w:bCs/>
                <w:lang w:val="fr-FR"/>
              </w:rPr>
            </w:pPr>
            <w:r>
              <w:rPr>
                <w:rFonts w:ascii="Cambria" w:hAnsi="Cambria"/>
                <w:b/>
                <w:bCs/>
                <w:lang w:val="fr-FR"/>
              </w:rPr>
              <w:t>JUDETUL IASI</w:t>
            </w:r>
          </w:p>
          <w:p w:rsidR="00E8721D" w:rsidRDefault="00E8721D" w:rsidP="00640687">
            <w:pPr>
              <w:spacing w:after="0"/>
              <w:jc w:val="center"/>
              <w:rPr>
                <w:rFonts w:ascii="Cambria" w:hAnsi="Cambria"/>
                <w:b/>
                <w:bCs/>
                <w:lang w:val="fr-FR"/>
              </w:rPr>
            </w:pPr>
            <w:r>
              <w:rPr>
                <w:rFonts w:ascii="Cambria" w:hAnsi="Cambria"/>
                <w:b/>
                <w:bCs/>
                <w:lang w:val="fr-FR"/>
              </w:rPr>
              <w:t>COMUNA COSTULENI</w:t>
            </w:r>
          </w:p>
          <w:p w:rsidR="00E8721D" w:rsidRDefault="00E8721D" w:rsidP="00640687">
            <w:pPr>
              <w:spacing w:after="0"/>
              <w:jc w:val="center"/>
              <w:rPr>
                <w:rFonts w:ascii="Cambria" w:hAnsi="Cambria"/>
                <w:lang w:val="fr-FR"/>
              </w:rPr>
            </w:pPr>
            <w:r>
              <w:rPr>
                <w:rFonts w:ascii="Cambria" w:hAnsi="Cambria"/>
                <w:lang w:val="fr-FR"/>
              </w:rPr>
              <w:t xml:space="preserve">Loc. </w:t>
            </w:r>
            <w:proofErr w:type="spellStart"/>
            <w:r>
              <w:rPr>
                <w:rFonts w:ascii="Cambria" w:hAnsi="Cambria"/>
                <w:lang w:val="fr-FR"/>
              </w:rPr>
              <w:t>Costuleni</w:t>
            </w:r>
            <w:proofErr w:type="spellEnd"/>
            <w:r>
              <w:rPr>
                <w:rFonts w:ascii="Cambria" w:hAnsi="Cambria"/>
                <w:lang w:val="fr-FR"/>
              </w:rPr>
              <w:t xml:space="preserve">, Com. </w:t>
            </w:r>
            <w:proofErr w:type="spellStart"/>
            <w:r>
              <w:rPr>
                <w:rFonts w:ascii="Cambria" w:hAnsi="Cambria"/>
                <w:lang w:val="fr-FR"/>
              </w:rPr>
              <w:t>Costuleni</w:t>
            </w:r>
            <w:proofErr w:type="spellEnd"/>
            <w:r>
              <w:rPr>
                <w:rFonts w:ascii="Cambria" w:hAnsi="Cambria"/>
                <w:lang w:val="fr-FR"/>
              </w:rPr>
              <w:t xml:space="preserve">, </w:t>
            </w:r>
            <w:proofErr w:type="spellStart"/>
            <w:r>
              <w:rPr>
                <w:rFonts w:ascii="Cambria" w:hAnsi="Cambria"/>
                <w:lang w:val="fr-FR"/>
              </w:rPr>
              <w:t>jud</w:t>
            </w:r>
            <w:proofErr w:type="spellEnd"/>
            <w:r>
              <w:rPr>
                <w:rFonts w:ascii="Cambria" w:hAnsi="Cambria"/>
                <w:lang w:val="fr-FR"/>
              </w:rPr>
              <w:t>. Iasi</w:t>
            </w:r>
          </w:p>
          <w:p w:rsidR="00E8721D" w:rsidRDefault="00E8721D" w:rsidP="00640687">
            <w:pPr>
              <w:spacing w:after="0"/>
              <w:jc w:val="center"/>
              <w:rPr>
                <w:rFonts w:ascii="Cambria" w:hAnsi="Cambria"/>
                <w:lang w:val="fr-FR"/>
              </w:rPr>
            </w:pPr>
            <w:proofErr w:type="spellStart"/>
            <w:r>
              <w:rPr>
                <w:rFonts w:ascii="Cambria" w:hAnsi="Cambria"/>
                <w:lang w:val="fr-FR"/>
              </w:rPr>
              <w:t>Telefon</w:t>
            </w:r>
            <w:proofErr w:type="spellEnd"/>
            <w:r>
              <w:rPr>
                <w:rFonts w:ascii="Cambria" w:hAnsi="Cambria"/>
                <w:lang w:val="fr-FR"/>
              </w:rPr>
              <w:t>: 0232-291600, fax: 0232-291600</w:t>
            </w:r>
          </w:p>
          <w:p w:rsidR="00E8721D" w:rsidRDefault="00E8721D" w:rsidP="00640687">
            <w:pPr>
              <w:tabs>
                <w:tab w:val="left" w:pos="2790"/>
              </w:tabs>
              <w:spacing w:after="0"/>
              <w:jc w:val="center"/>
              <w:rPr>
                <w:lang w:val="fr-FR"/>
              </w:rPr>
            </w:pPr>
            <w:r>
              <w:rPr>
                <w:rFonts w:ascii="Cambria" w:hAnsi="Cambria"/>
                <w:lang w:val="fr-FR"/>
              </w:rPr>
              <w:t>e-mail: primariacostuleni@yahoo.com</w:t>
            </w:r>
          </w:p>
        </w:tc>
        <w:tc>
          <w:tcPr>
            <w:tcW w:w="1997" w:type="dxa"/>
            <w:tcBorders>
              <w:top w:val="single" w:sz="4" w:space="0" w:color="000000"/>
              <w:left w:val="single" w:sz="4" w:space="0" w:color="000000"/>
              <w:bottom w:val="single" w:sz="4" w:space="0" w:color="000000"/>
              <w:right w:val="single" w:sz="4" w:space="0" w:color="000000"/>
            </w:tcBorders>
            <w:hideMark/>
          </w:tcPr>
          <w:p w:rsidR="00E8721D" w:rsidRDefault="00E8721D" w:rsidP="00640687">
            <w:pPr>
              <w:tabs>
                <w:tab w:val="left" w:pos="2790"/>
              </w:tabs>
            </w:pPr>
            <w:r>
              <w:rPr>
                <w:rFonts w:ascii="Times New Roman" w:hAnsi="Times New Roman"/>
                <w:noProof/>
                <w:sz w:val="24"/>
                <w:szCs w:val="24"/>
                <w:lang w:eastAsia="ro-RO"/>
                <w14:ligatures w14:val="standardContextual"/>
              </w:rPr>
              <w:drawing>
                <wp:anchor distT="0" distB="0" distL="114300" distR="114300" simplePos="0" relativeHeight="251659264" behindDoc="0" locked="0" layoutInCell="1" allowOverlap="1" wp14:anchorId="53836C80" wp14:editId="73E64B74">
                  <wp:simplePos x="0" y="0"/>
                  <wp:positionH relativeFrom="column">
                    <wp:posOffset>66675</wp:posOffset>
                  </wp:positionH>
                  <wp:positionV relativeFrom="paragraph">
                    <wp:posOffset>3810</wp:posOffset>
                  </wp:positionV>
                  <wp:extent cx="998220" cy="14097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com costuleni.jpg"/>
                          <pic:cNvPicPr/>
                        </pic:nvPicPr>
                        <pic:blipFill>
                          <a:blip r:embed="rId6">
                            <a:extLst>
                              <a:ext uri="{28A0092B-C50C-407E-A947-70E740481C1C}">
                                <a14:useLocalDpi xmlns:a14="http://schemas.microsoft.com/office/drawing/2010/main" val="0"/>
                              </a:ext>
                            </a:extLst>
                          </a:blip>
                          <a:stretch>
                            <a:fillRect/>
                          </a:stretch>
                        </pic:blipFill>
                        <pic:spPr>
                          <a:xfrm>
                            <a:off x="0" y="0"/>
                            <a:ext cx="998220" cy="1409700"/>
                          </a:xfrm>
                          <a:prstGeom prst="rect">
                            <a:avLst/>
                          </a:prstGeom>
                        </pic:spPr>
                      </pic:pic>
                    </a:graphicData>
                  </a:graphic>
                  <wp14:sizeRelH relativeFrom="page">
                    <wp14:pctWidth>0</wp14:pctWidth>
                  </wp14:sizeRelH>
                  <wp14:sizeRelV relativeFrom="page">
                    <wp14:pctHeight>0</wp14:pctHeight>
                  </wp14:sizeRelV>
                </wp:anchor>
              </w:drawing>
            </w:r>
          </w:p>
        </w:tc>
      </w:tr>
    </w:tbl>
    <w:p w:rsidR="00481CE8" w:rsidRDefault="00E8721D">
      <w:r>
        <w:t xml:space="preserve"> </w:t>
      </w:r>
    </w:p>
    <w:p w:rsidR="00E8721D" w:rsidRDefault="00E8721D" w:rsidP="00530BEC">
      <w:pPr>
        <w:spacing w:line="360" w:lineRule="auto"/>
        <w:jc w:val="center"/>
        <w:rPr>
          <w:rFonts w:ascii="Times New Roman" w:hAnsi="Times New Roman"/>
          <w:b/>
          <w:sz w:val="24"/>
          <w:szCs w:val="24"/>
        </w:rPr>
      </w:pPr>
      <w:r w:rsidRPr="00530BEC">
        <w:rPr>
          <w:rFonts w:ascii="Times New Roman" w:hAnsi="Times New Roman"/>
          <w:b/>
          <w:sz w:val="24"/>
          <w:szCs w:val="24"/>
        </w:rPr>
        <w:t>FIȘĂ DE PROIECT</w:t>
      </w:r>
    </w:p>
    <w:p w:rsidR="00E8721D" w:rsidRDefault="00E8721D" w:rsidP="00530BEC">
      <w:pPr>
        <w:spacing w:line="360" w:lineRule="auto"/>
        <w:jc w:val="center"/>
        <w:rPr>
          <w:rFonts w:ascii="Times New Roman" w:hAnsi="Times New Roman"/>
          <w:b/>
          <w:i/>
        </w:rPr>
      </w:pPr>
      <w:r w:rsidRPr="00530BEC">
        <w:rPr>
          <w:rFonts w:ascii="Times New Roman" w:hAnsi="Times New Roman"/>
          <w:b/>
          <w:i/>
        </w:rPr>
        <w:t>„ACHIZIȚIA DE MICROBUZE ELECTRICE PENTRU ELEVI ÎN JUDEȚUL IAȘI”</w:t>
      </w:r>
    </w:p>
    <w:p w:rsidR="00530BEC" w:rsidRPr="00530BEC" w:rsidRDefault="00530BEC" w:rsidP="00530BEC">
      <w:pPr>
        <w:spacing w:line="360" w:lineRule="auto"/>
        <w:jc w:val="center"/>
        <w:rPr>
          <w:rFonts w:ascii="Times New Roman" w:hAnsi="Times New Roman"/>
          <w:b/>
          <w:i/>
        </w:rPr>
      </w:pPr>
    </w:p>
    <w:p w:rsidR="00E8721D" w:rsidRPr="00530BEC" w:rsidRDefault="00E8721D" w:rsidP="00530BEC">
      <w:pPr>
        <w:spacing w:line="360" w:lineRule="auto"/>
        <w:jc w:val="both"/>
        <w:rPr>
          <w:rFonts w:ascii="Times New Roman" w:hAnsi="Times New Roman"/>
          <w:sz w:val="20"/>
          <w:szCs w:val="20"/>
        </w:rPr>
      </w:pPr>
      <w:r w:rsidRPr="00530BEC">
        <w:rPr>
          <w:rFonts w:ascii="Times New Roman" w:hAnsi="Times New Roman"/>
          <w:b/>
          <w:sz w:val="24"/>
          <w:szCs w:val="24"/>
        </w:rPr>
        <w:t>Titlul proiectului</w:t>
      </w:r>
      <w:r w:rsidRPr="00530BEC">
        <w:rPr>
          <w:rFonts w:ascii="Times New Roman" w:hAnsi="Times New Roman"/>
          <w:sz w:val="24"/>
          <w:szCs w:val="24"/>
        </w:rPr>
        <w:t xml:space="preserve">: </w:t>
      </w:r>
      <w:r w:rsidRPr="00530BEC">
        <w:rPr>
          <w:rFonts w:ascii="Times New Roman" w:hAnsi="Times New Roman"/>
        </w:rPr>
        <w:t>„ACHIZIȚIA DE MICROBUZE ELECTRICE PENTRU ELEVI ÎN JUDEȚUL IAȘI”</w:t>
      </w:r>
      <w:r w:rsidR="00530BEC">
        <w:rPr>
          <w:rFonts w:ascii="Times New Roman" w:hAnsi="Times New Roman"/>
          <w:sz w:val="20"/>
          <w:szCs w:val="20"/>
        </w:rPr>
        <w:t>.</w:t>
      </w:r>
    </w:p>
    <w:p w:rsidR="00E8721D" w:rsidRPr="00530BEC" w:rsidRDefault="00E8721D" w:rsidP="00530BEC">
      <w:pPr>
        <w:spacing w:line="360" w:lineRule="auto"/>
        <w:jc w:val="both"/>
        <w:rPr>
          <w:rFonts w:ascii="Times New Roman" w:hAnsi="Times New Roman"/>
          <w:sz w:val="24"/>
          <w:szCs w:val="24"/>
        </w:rPr>
      </w:pPr>
      <w:r w:rsidRPr="00530BEC">
        <w:rPr>
          <w:rFonts w:ascii="Times New Roman" w:hAnsi="Times New Roman"/>
          <w:b/>
          <w:sz w:val="24"/>
          <w:szCs w:val="24"/>
        </w:rPr>
        <w:t>Perioada de implementare</w:t>
      </w:r>
      <w:r w:rsidRPr="00530BEC">
        <w:rPr>
          <w:rFonts w:ascii="Times New Roman" w:hAnsi="Times New Roman"/>
          <w:sz w:val="24"/>
          <w:szCs w:val="24"/>
        </w:rPr>
        <w:t xml:space="preserve">: </w:t>
      </w:r>
      <w:r w:rsidRPr="00530BEC">
        <w:rPr>
          <w:rFonts w:ascii="Times New Roman" w:hAnsi="Times New Roman"/>
          <w:i/>
          <w:sz w:val="24"/>
          <w:szCs w:val="24"/>
        </w:rPr>
        <w:t>28.09.2023-30.09.2025</w:t>
      </w:r>
    </w:p>
    <w:p w:rsidR="00E8721D" w:rsidRPr="00530BEC" w:rsidRDefault="00E8721D" w:rsidP="00530BEC">
      <w:pPr>
        <w:pStyle w:val="Default"/>
        <w:spacing w:line="360" w:lineRule="auto"/>
        <w:jc w:val="both"/>
        <w:rPr>
          <w:rFonts w:ascii="Times New Roman" w:hAnsi="Times New Roman" w:cs="Times New Roman"/>
        </w:rPr>
      </w:pPr>
    </w:p>
    <w:p w:rsidR="00E8721D" w:rsidRDefault="00E8721D" w:rsidP="00530BEC">
      <w:pPr>
        <w:pStyle w:val="Default"/>
        <w:spacing w:line="360" w:lineRule="auto"/>
        <w:jc w:val="both"/>
        <w:rPr>
          <w:rFonts w:ascii="Times New Roman" w:hAnsi="Times New Roman" w:cs="Times New Roman"/>
          <w:color w:val="212121"/>
        </w:rPr>
      </w:pPr>
      <w:r w:rsidRPr="00530BEC">
        <w:rPr>
          <w:rFonts w:ascii="Times New Roman" w:hAnsi="Times New Roman" w:cs="Times New Roman"/>
        </w:rPr>
        <w:t xml:space="preserve"> </w:t>
      </w:r>
      <w:r w:rsidRPr="00530BEC">
        <w:rPr>
          <w:rFonts w:ascii="Times New Roman" w:hAnsi="Times New Roman" w:cs="Times New Roman"/>
          <w:b/>
          <w:bCs/>
        </w:rPr>
        <w:t xml:space="preserve">Componenta PNRR/ Investiția/ Măsura în care este inclus proiectul: </w:t>
      </w:r>
      <w:r w:rsidRPr="00530BEC">
        <w:rPr>
          <w:rFonts w:ascii="Times New Roman" w:hAnsi="Times New Roman" w:cs="Times New Roman"/>
          <w:color w:val="212121"/>
        </w:rPr>
        <w:t xml:space="preserve">Pilonul VI: Politici pentru noua generație Componenta C15: Educație, Investiția 10. Dezvoltarea rețelei de școli verzi și achiziționarea de microbuze verzi; </w:t>
      </w:r>
    </w:p>
    <w:p w:rsidR="00530BEC" w:rsidRPr="00530BEC" w:rsidRDefault="00530BEC" w:rsidP="00530BEC">
      <w:pPr>
        <w:pStyle w:val="Default"/>
        <w:spacing w:line="360" w:lineRule="auto"/>
        <w:jc w:val="both"/>
        <w:rPr>
          <w:rFonts w:ascii="Times New Roman" w:hAnsi="Times New Roman" w:cs="Times New Roman"/>
          <w:color w:val="212121"/>
        </w:rPr>
      </w:pPr>
    </w:p>
    <w:p w:rsidR="00E8721D" w:rsidRDefault="00E8721D" w:rsidP="00530BEC">
      <w:pPr>
        <w:pStyle w:val="Default"/>
        <w:spacing w:line="360" w:lineRule="auto"/>
        <w:jc w:val="both"/>
        <w:rPr>
          <w:rFonts w:ascii="Times New Roman" w:hAnsi="Times New Roman" w:cs="Times New Roman"/>
          <w:b/>
          <w:bCs/>
        </w:rPr>
      </w:pPr>
      <w:r w:rsidRPr="00530BEC">
        <w:rPr>
          <w:rFonts w:ascii="Times New Roman" w:hAnsi="Times New Roman" w:cs="Times New Roman"/>
          <w:b/>
          <w:bCs/>
        </w:rPr>
        <w:t xml:space="preserve">Proiectul este implementat </w:t>
      </w:r>
      <w:r w:rsidR="009C6C11" w:rsidRPr="00530BEC">
        <w:rPr>
          <w:rFonts w:ascii="Times New Roman" w:hAnsi="Times New Roman" w:cs="Times New Roman"/>
          <w:b/>
          <w:bCs/>
        </w:rPr>
        <w:t>în baza Acordului de Parteneriat nr. 24939/21.06.2023 încheiat între UAT Județul Iași, prin Consiliul Județean Iași și UAT Comuna Costuleni.</w:t>
      </w:r>
    </w:p>
    <w:p w:rsidR="00530BEC" w:rsidRPr="00530BEC" w:rsidRDefault="00530BEC" w:rsidP="00530BEC">
      <w:pPr>
        <w:pStyle w:val="Default"/>
        <w:spacing w:line="360" w:lineRule="auto"/>
        <w:jc w:val="both"/>
        <w:rPr>
          <w:rFonts w:ascii="Times New Roman" w:hAnsi="Times New Roman" w:cs="Times New Roman"/>
        </w:rPr>
      </w:pPr>
    </w:p>
    <w:p w:rsidR="00E8721D" w:rsidRPr="00530BEC" w:rsidRDefault="00E8721D" w:rsidP="00530BEC">
      <w:pPr>
        <w:pStyle w:val="Default"/>
        <w:spacing w:line="360" w:lineRule="auto"/>
        <w:jc w:val="both"/>
        <w:rPr>
          <w:rFonts w:ascii="Times New Roman" w:hAnsi="Times New Roman" w:cs="Times New Roman"/>
        </w:rPr>
      </w:pPr>
      <w:r w:rsidRPr="00530BEC">
        <w:rPr>
          <w:rFonts w:ascii="Times New Roman" w:hAnsi="Times New Roman" w:cs="Times New Roman"/>
          <w:b/>
          <w:bCs/>
        </w:rPr>
        <w:t xml:space="preserve">Valoarea totală a proiectului: </w:t>
      </w:r>
      <w:r w:rsidR="009C6C11" w:rsidRPr="00530BEC">
        <w:rPr>
          <w:rStyle w:val="Strong"/>
          <w:rFonts w:ascii="Times New Roman" w:hAnsi="Times New Roman" w:cs="Times New Roman"/>
          <w:color w:val="7A7A7A"/>
          <w:shd w:val="clear" w:color="auto" w:fill="FFFFFF"/>
        </w:rPr>
        <w:t>35.908.767,77 lei</w:t>
      </w:r>
      <w:r w:rsidR="009C6C11" w:rsidRPr="00530BEC">
        <w:rPr>
          <w:rStyle w:val="Strong"/>
          <w:rFonts w:ascii="Times New Roman" w:hAnsi="Times New Roman" w:cs="Times New Roman"/>
          <w:color w:val="7A7A7A"/>
          <w:shd w:val="clear" w:color="auto" w:fill="FFFFFF"/>
        </w:rPr>
        <w:t xml:space="preserve"> </w:t>
      </w:r>
      <w:r w:rsidRPr="00530BEC">
        <w:rPr>
          <w:rFonts w:ascii="Times New Roman" w:hAnsi="Times New Roman" w:cs="Times New Roman"/>
          <w:b/>
          <w:bCs/>
        </w:rPr>
        <w:t xml:space="preserve">lei cu TVA; </w:t>
      </w:r>
    </w:p>
    <w:p w:rsidR="00E8721D" w:rsidRDefault="00E8721D" w:rsidP="00530BEC">
      <w:pPr>
        <w:pStyle w:val="Default"/>
        <w:spacing w:line="360" w:lineRule="auto"/>
        <w:jc w:val="both"/>
        <w:rPr>
          <w:rFonts w:ascii="Times New Roman" w:hAnsi="Times New Roman" w:cs="Times New Roman"/>
          <w:b/>
          <w:bCs/>
        </w:rPr>
      </w:pPr>
      <w:r w:rsidRPr="00530BEC">
        <w:rPr>
          <w:rFonts w:ascii="Times New Roman" w:hAnsi="Times New Roman" w:cs="Times New Roman"/>
          <w:b/>
          <w:bCs/>
        </w:rPr>
        <w:t xml:space="preserve">Valoarea eligibilă din PNRR: </w:t>
      </w:r>
      <w:r w:rsidR="009C6C11" w:rsidRPr="00530BEC">
        <w:rPr>
          <w:rStyle w:val="Strong"/>
          <w:rFonts w:ascii="Times New Roman" w:hAnsi="Times New Roman" w:cs="Times New Roman"/>
          <w:color w:val="7A7A7A"/>
          <w:shd w:val="clear" w:color="auto" w:fill="FFFFFF"/>
        </w:rPr>
        <w:t>35,902,044.27</w:t>
      </w:r>
      <w:r w:rsidR="00530BEC">
        <w:rPr>
          <w:rStyle w:val="Strong"/>
          <w:rFonts w:ascii="Times New Roman" w:hAnsi="Times New Roman" w:cs="Times New Roman"/>
          <w:color w:val="7A7A7A"/>
          <w:shd w:val="clear" w:color="auto" w:fill="FFFFFF"/>
        </w:rPr>
        <w:t xml:space="preserve"> </w:t>
      </w:r>
      <w:bookmarkStart w:id="0" w:name="_GoBack"/>
      <w:bookmarkEnd w:id="0"/>
      <w:r w:rsidRPr="00530BEC">
        <w:rPr>
          <w:rFonts w:ascii="Times New Roman" w:hAnsi="Times New Roman" w:cs="Times New Roman"/>
          <w:b/>
          <w:bCs/>
        </w:rPr>
        <w:t xml:space="preserve">lei cu TVA; </w:t>
      </w:r>
    </w:p>
    <w:p w:rsidR="00530BEC" w:rsidRPr="00530BEC" w:rsidRDefault="00530BEC" w:rsidP="00530BEC">
      <w:pPr>
        <w:pStyle w:val="Default"/>
        <w:spacing w:line="360" w:lineRule="auto"/>
        <w:jc w:val="both"/>
        <w:rPr>
          <w:rFonts w:ascii="Times New Roman" w:hAnsi="Times New Roman" w:cs="Times New Roman"/>
        </w:rPr>
      </w:pPr>
    </w:p>
    <w:p w:rsidR="00530BEC" w:rsidRDefault="00E8721D" w:rsidP="00530BEC">
      <w:pPr>
        <w:pStyle w:val="Default"/>
        <w:spacing w:line="360" w:lineRule="auto"/>
        <w:jc w:val="both"/>
        <w:rPr>
          <w:rFonts w:ascii="Times New Roman" w:hAnsi="Times New Roman" w:cs="Times New Roman"/>
        </w:rPr>
      </w:pPr>
      <w:r w:rsidRPr="00530BEC">
        <w:rPr>
          <w:rFonts w:ascii="Times New Roman" w:hAnsi="Times New Roman" w:cs="Times New Roman"/>
          <w:b/>
          <w:bCs/>
        </w:rPr>
        <w:t xml:space="preserve">Obiectivul principal al proiectului </w:t>
      </w:r>
      <w:r w:rsidRPr="00530BEC">
        <w:rPr>
          <w:rFonts w:ascii="Times New Roman" w:hAnsi="Times New Roman" w:cs="Times New Roman"/>
        </w:rPr>
        <w:t xml:space="preserve">este </w:t>
      </w:r>
      <w:r w:rsidR="00530BEC" w:rsidRPr="00530BEC">
        <w:rPr>
          <w:rStyle w:val="Strong"/>
          <w:rFonts w:ascii="Times New Roman" w:hAnsi="Times New Roman" w:cs="Times New Roman"/>
          <w:b w:val="0"/>
        </w:rPr>
        <w:t>a</w:t>
      </w:r>
      <w:r w:rsidR="00530BEC" w:rsidRPr="00530BEC">
        <w:rPr>
          <w:rFonts w:ascii="Times New Roman" w:hAnsi="Times New Roman" w:cs="Times New Roman"/>
        </w:rPr>
        <w:t>sigurarea unui transport școlar modern, sigur, accesibil şi sustenabil pentru elevii din mediul rural, prin dotarea comunelor cu microbuze electrice, cu scopul de a facilita accesul la educație, reducerea abandonului şcolar, reducerea inegalităților de acces la şcoală și contribuția la tranziția „verde” — reducerea emisiilor și protejarea mediului.</w:t>
      </w:r>
    </w:p>
    <w:p w:rsidR="00530BEC" w:rsidRDefault="00530BEC" w:rsidP="00530BEC">
      <w:pPr>
        <w:pStyle w:val="Default"/>
        <w:spacing w:line="360" w:lineRule="auto"/>
        <w:jc w:val="both"/>
        <w:rPr>
          <w:rFonts w:ascii="Times New Roman" w:hAnsi="Times New Roman" w:cs="Times New Roman"/>
        </w:rPr>
      </w:pPr>
    </w:p>
    <w:p w:rsidR="00530BEC" w:rsidRDefault="00530BEC" w:rsidP="00530BEC">
      <w:pPr>
        <w:pStyle w:val="Default"/>
        <w:spacing w:line="360" w:lineRule="auto"/>
        <w:jc w:val="both"/>
        <w:rPr>
          <w:rFonts w:ascii="Times New Roman" w:hAnsi="Times New Roman" w:cs="Times New Roman"/>
        </w:rPr>
      </w:pPr>
    </w:p>
    <w:p w:rsidR="00530BEC" w:rsidRPr="00530BEC" w:rsidRDefault="00530BEC" w:rsidP="00530BEC">
      <w:pPr>
        <w:pStyle w:val="Default"/>
        <w:spacing w:line="360" w:lineRule="auto"/>
        <w:jc w:val="both"/>
        <w:rPr>
          <w:rFonts w:ascii="Times New Roman" w:hAnsi="Times New Roman" w:cs="Times New Roman"/>
        </w:rPr>
      </w:pPr>
    </w:p>
    <w:p w:rsidR="00E8721D" w:rsidRPr="00530BEC" w:rsidRDefault="00E8721D" w:rsidP="00530BEC">
      <w:pPr>
        <w:pStyle w:val="Default"/>
        <w:spacing w:line="360" w:lineRule="auto"/>
        <w:jc w:val="both"/>
        <w:rPr>
          <w:rFonts w:ascii="Times New Roman" w:hAnsi="Times New Roman" w:cs="Times New Roman"/>
        </w:rPr>
      </w:pPr>
      <w:r w:rsidRPr="00530BEC">
        <w:rPr>
          <w:rFonts w:ascii="Times New Roman" w:hAnsi="Times New Roman" w:cs="Times New Roman"/>
          <w:b/>
          <w:bCs/>
        </w:rPr>
        <w:lastRenderedPageBreak/>
        <w:t xml:space="preserve">Activitățile proiectului </w:t>
      </w:r>
    </w:p>
    <w:p w:rsidR="00E8721D" w:rsidRDefault="00E8721D" w:rsidP="00530BEC">
      <w:pPr>
        <w:pStyle w:val="Default"/>
        <w:spacing w:line="360" w:lineRule="auto"/>
        <w:jc w:val="both"/>
        <w:rPr>
          <w:rFonts w:ascii="Times New Roman" w:hAnsi="Times New Roman" w:cs="Times New Roman"/>
          <w:color w:val="212121"/>
        </w:rPr>
      </w:pPr>
      <w:r w:rsidRPr="00530BEC">
        <w:rPr>
          <w:rFonts w:ascii="Times New Roman" w:hAnsi="Times New Roman" w:cs="Times New Roman"/>
          <w:color w:val="212121"/>
        </w:rPr>
        <w:t xml:space="preserve">Principala activitate conform contractului de finanțare a proiectului este </w:t>
      </w:r>
      <w:r w:rsidR="00530BEC" w:rsidRPr="00530BEC">
        <w:rPr>
          <w:rFonts w:ascii="Times New Roman" w:hAnsi="Times New Roman" w:cs="Times New Roman"/>
        </w:rPr>
        <w:t xml:space="preserve">achiziționarea a 26 </w:t>
      </w:r>
      <w:r w:rsidRPr="00530BEC">
        <w:rPr>
          <w:rFonts w:ascii="Times New Roman" w:hAnsi="Times New Roman" w:cs="Times New Roman"/>
        </w:rPr>
        <w:t xml:space="preserve">de microbuze electrice 16+1, </w:t>
      </w:r>
      <w:r w:rsidRPr="00530BEC">
        <w:rPr>
          <w:rFonts w:ascii="Times New Roman" w:hAnsi="Times New Roman" w:cs="Times New Roman"/>
          <w:color w:val="212121"/>
        </w:rPr>
        <w:t xml:space="preserve">care vor fi transferate cu titlu </w:t>
      </w:r>
      <w:r w:rsidR="00530BEC" w:rsidRPr="00530BEC">
        <w:rPr>
          <w:rFonts w:ascii="Times New Roman" w:hAnsi="Times New Roman" w:cs="Times New Roman"/>
          <w:color w:val="212121"/>
        </w:rPr>
        <w:t>gratuit către UAT-uri.</w:t>
      </w:r>
    </w:p>
    <w:p w:rsidR="00530BEC" w:rsidRPr="00530BEC" w:rsidRDefault="00530BEC" w:rsidP="00530BEC">
      <w:pPr>
        <w:pStyle w:val="Default"/>
        <w:spacing w:line="360" w:lineRule="auto"/>
        <w:jc w:val="both"/>
        <w:rPr>
          <w:rFonts w:ascii="Times New Roman" w:hAnsi="Times New Roman" w:cs="Times New Roman"/>
          <w:color w:val="212121"/>
        </w:rPr>
      </w:pPr>
    </w:p>
    <w:p w:rsidR="00E8721D" w:rsidRPr="00530BEC" w:rsidRDefault="00E8721D" w:rsidP="00530BEC">
      <w:pPr>
        <w:pStyle w:val="Default"/>
        <w:spacing w:line="360" w:lineRule="auto"/>
        <w:jc w:val="both"/>
        <w:rPr>
          <w:rFonts w:ascii="Times New Roman" w:hAnsi="Times New Roman" w:cs="Times New Roman"/>
        </w:rPr>
      </w:pPr>
      <w:r w:rsidRPr="00530BEC">
        <w:rPr>
          <w:rFonts w:ascii="Times New Roman" w:hAnsi="Times New Roman" w:cs="Times New Roman"/>
          <w:b/>
          <w:bCs/>
        </w:rPr>
        <w:t xml:space="preserve">Impactul asupra comunității </w:t>
      </w:r>
    </w:p>
    <w:p w:rsidR="00E8721D" w:rsidRPr="00530BEC" w:rsidRDefault="00E8721D" w:rsidP="00530BEC">
      <w:pPr>
        <w:spacing w:line="360" w:lineRule="auto"/>
        <w:jc w:val="both"/>
        <w:rPr>
          <w:rFonts w:ascii="Times New Roman" w:hAnsi="Times New Roman"/>
          <w:sz w:val="24"/>
          <w:szCs w:val="24"/>
        </w:rPr>
      </w:pPr>
      <w:r w:rsidRPr="00530BEC">
        <w:rPr>
          <w:rFonts w:ascii="Times New Roman" w:hAnsi="Times New Roman"/>
          <w:sz w:val="24"/>
          <w:szCs w:val="24"/>
        </w:rPr>
        <w:t xml:space="preserve">Prin implementarea proiectului atât UAT </w:t>
      </w:r>
      <w:r w:rsidR="00530BEC" w:rsidRPr="00530BEC">
        <w:rPr>
          <w:rFonts w:ascii="Times New Roman" w:hAnsi="Times New Roman"/>
          <w:sz w:val="24"/>
          <w:szCs w:val="24"/>
        </w:rPr>
        <w:t>Iași</w:t>
      </w:r>
      <w:r w:rsidRPr="00530BEC">
        <w:rPr>
          <w:rFonts w:ascii="Times New Roman" w:hAnsi="Times New Roman"/>
          <w:sz w:val="24"/>
          <w:szCs w:val="24"/>
        </w:rPr>
        <w:t xml:space="preserve"> cât și unitățile de învățământ preuniversitar și unitățile conexe din Județul </w:t>
      </w:r>
      <w:r w:rsidR="00530BEC" w:rsidRPr="00530BEC">
        <w:rPr>
          <w:rFonts w:ascii="Times New Roman" w:hAnsi="Times New Roman"/>
          <w:sz w:val="24"/>
          <w:szCs w:val="24"/>
        </w:rPr>
        <w:t>Iași b</w:t>
      </w:r>
      <w:r w:rsidRPr="00530BEC">
        <w:rPr>
          <w:rFonts w:ascii="Times New Roman" w:hAnsi="Times New Roman"/>
          <w:sz w:val="24"/>
          <w:szCs w:val="24"/>
        </w:rPr>
        <w:t>eneficiare, urmăresc promovarea unor condiții de învățământ mai bune pentru preșcolari, școlari, elevii din ciclul gimnazial și liceal precum și elevii din învățământul profesional și tehnic.</w:t>
      </w:r>
    </w:p>
    <w:p w:rsidR="00530BEC" w:rsidRPr="00530BEC" w:rsidRDefault="00530BEC" w:rsidP="00530BEC">
      <w:pPr>
        <w:spacing w:line="360" w:lineRule="auto"/>
        <w:jc w:val="both"/>
        <w:rPr>
          <w:rFonts w:ascii="Times New Roman" w:hAnsi="Times New Roman"/>
          <w:sz w:val="24"/>
          <w:szCs w:val="24"/>
        </w:rPr>
      </w:pPr>
      <w:r w:rsidRPr="00530BEC">
        <w:rPr>
          <w:rFonts w:ascii="Times New Roman" w:hAnsi="Times New Roman"/>
          <w:sz w:val="24"/>
          <w:szCs w:val="24"/>
        </w:rPr>
        <w:t>Proiectul va contribui în mod indirect la modificări de ordin demografic, în sensul în care vizibilitatea proiectului și condiții de învățământ mult îmbunătățite pentru preșcolari, școlari, elevii din ciclul gimnazial și liceal precum și elevii din învățământul profesional și tehnic vor contribui la creșterea gradului de încredere a tinerilor în sistemul de învățământ, implicit în șansele de dezvoltare a viitoarei generații, fiind în deplin acord cu Carta Verde privind Îmbătrânirea Populației - Promovarea solidarității și a responsabilității între generații, fără însă ca acest indicator să poată fi cuantificat ci doar prognozat</w:t>
      </w:r>
      <w:r w:rsidRPr="00530BEC">
        <w:rPr>
          <w:rFonts w:ascii="Times New Roman" w:hAnsi="Times New Roman"/>
          <w:sz w:val="24"/>
          <w:szCs w:val="24"/>
        </w:rPr>
        <w:t>.</w:t>
      </w:r>
    </w:p>
    <w:sectPr w:rsidR="00530BEC" w:rsidRPr="00530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21D"/>
    <w:rsid w:val="000F7FDC"/>
    <w:rsid w:val="00481CE8"/>
    <w:rsid w:val="00530BEC"/>
    <w:rsid w:val="009C6C11"/>
    <w:rsid w:val="00E872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21D"/>
    <w:rPr>
      <w:rFonts w:ascii="Tahoma" w:eastAsia="Calibri" w:hAnsi="Tahoma" w:cs="Tahoma"/>
      <w:sz w:val="16"/>
      <w:szCs w:val="16"/>
    </w:rPr>
  </w:style>
  <w:style w:type="paragraph" w:customStyle="1" w:styleId="Default">
    <w:name w:val="Default"/>
    <w:rsid w:val="00E8721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9C6C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21D"/>
    <w:rPr>
      <w:rFonts w:ascii="Tahoma" w:eastAsia="Calibri" w:hAnsi="Tahoma" w:cs="Tahoma"/>
      <w:sz w:val="16"/>
      <w:szCs w:val="16"/>
    </w:rPr>
  </w:style>
  <w:style w:type="paragraph" w:customStyle="1" w:styleId="Default">
    <w:name w:val="Default"/>
    <w:rsid w:val="00E8721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9C6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365</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2025-12-05T07:55:00Z</dcterms:created>
  <dcterms:modified xsi:type="dcterms:W3CDTF">2025-12-05T08:41:00Z</dcterms:modified>
</cp:coreProperties>
</file>